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6E0" w:rsidRDefault="00367C6A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F206E0" w:rsidRDefault="00367C6A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поступивших в адрес Управления Федерального казначейства по Удмуртской Республике в</w:t>
      </w:r>
      <w:r w:rsidR="00FE4A73">
        <w:rPr>
          <w:sz w:val="28"/>
          <w:szCs w:val="28"/>
        </w:rPr>
        <w:t xml:space="preserve"> период с 1 января 2026 г. по 30 июня</w:t>
      </w:r>
      <w:r>
        <w:rPr>
          <w:sz w:val="28"/>
          <w:szCs w:val="28"/>
        </w:rPr>
        <w:t xml:space="preserve"> 2026 г.</w:t>
      </w:r>
    </w:p>
    <w:p w:rsidR="00F206E0" w:rsidRDefault="00F206E0">
      <w:pPr>
        <w:spacing w:line="360" w:lineRule="atLeast"/>
        <w:jc w:val="center"/>
        <w:rPr>
          <w:sz w:val="28"/>
          <w:szCs w:val="28"/>
        </w:rPr>
      </w:pPr>
    </w:p>
    <w:p w:rsidR="00F206E0" w:rsidRDefault="00367C6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4A73">
        <w:rPr>
          <w:sz w:val="28"/>
          <w:szCs w:val="28"/>
        </w:rPr>
        <w:t xml:space="preserve"> период с 1 января 2026 г. по 30 июня</w:t>
      </w:r>
      <w:r>
        <w:rPr>
          <w:sz w:val="28"/>
          <w:szCs w:val="28"/>
        </w:rPr>
        <w:t xml:space="preserve"> 2026 г. в Управление Федерального казначейства по Удмуртской Республике поступило </w:t>
      </w:r>
      <w:r w:rsidR="00FE4A73">
        <w:rPr>
          <w:sz w:val="28"/>
          <w:szCs w:val="28"/>
        </w:rPr>
        <w:t>52 обращения</w:t>
      </w:r>
      <w:r>
        <w:rPr>
          <w:sz w:val="28"/>
          <w:szCs w:val="28"/>
        </w:rPr>
        <w:t xml:space="preserve"> граждан и организаций.</w:t>
      </w:r>
    </w:p>
    <w:p w:rsidR="00F206E0" w:rsidRDefault="00367C6A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являлись:</w:t>
      </w:r>
    </w:p>
    <w:p w:rsidR="00F206E0" w:rsidRDefault="00367C6A">
      <w:pPr>
        <w:tabs>
          <w:tab w:val="left" w:pos="426"/>
          <w:tab w:val="left" w:pos="993"/>
        </w:tabs>
        <w:spacing w:line="360" w:lineRule="atLeast"/>
        <w:jc w:val="both"/>
        <w:rPr>
          <w:rStyle w:val="af9"/>
          <w:color w:val="000000" w:themeColor="text1"/>
          <w:sz w:val="28"/>
          <w:szCs w:val="28"/>
          <w:u w:val="none"/>
        </w:rPr>
      </w:pPr>
      <w:r>
        <w:rPr>
          <w:rStyle w:val="af9"/>
          <w:color w:val="000000" w:themeColor="text1"/>
          <w:sz w:val="28"/>
          <w:szCs w:val="28"/>
          <w:u w:val="none"/>
        </w:rPr>
        <w:tab/>
        <w:t xml:space="preserve">    - вопросы по зачету или возврату платежей, взысканных сумм пеней и штрафов; </w:t>
      </w:r>
    </w:p>
    <w:p w:rsidR="00F206E0" w:rsidRDefault="00367C6A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вопросы по отмене постановлений об административных правонарушениях, вынесенных в связи с неоплатой платных городских парковок или с несоблюдением требований, предписанных дорожными знаками.</w:t>
      </w:r>
    </w:p>
    <w:p w:rsidR="00F206E0" w:rsidRDefault="00367C6A">
      <w:pPr>
        <w:spacing w:line="360" w:lineRule="atLeast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Рассмотрение обращений граждан и организаций осуществлялось в соответствии с Федеральным законом от 2 мая 2006 г. № 59-ФЗ «О порядке рассмотрения обращений граждан Российской Федерации». По результатам рассмотрения принима</w:t>
      </w:r>
      <w:r w:rsidR="007260A2">
        <w:rPr>
          <w:color w:val="000000" w:themeColor="text1"/>
          <w:sz w:val="28"/>
          <w:szCs w:val="28"/>
        </w:rPr>
        <w:t>лись соответствующие меры: по 26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обращениям авторам даны необходимые разъяснения и рекомендации; перенаправлено по прина</w:t>
      </w:r>
      <w:r w:rsidR="00FE4A73">
        <w:rPr>
          <w:color w:val="000000" w:themeColor="text1"/>
          <w:sz w:val="28"/>
          <w:szCs w:val="28"/>
        </w:rPr>
        <w:t xml:space="preserve">длежности в другие ведомства 18 </w:t>
      </w:r>
      <w:r>
        <w:rPr>
          <w:color w:val="000000" w:themeColor="text1"/>
          <w:sz w:val="28"/>
          <w:szCs w:val="28"/>
        </w:rPr>
        <w:t>обращен</w:t>
      </w:r>
      <w:r w:rsidR="00772966">
        <w:rPr>
          <w:color w:val="000000" w:themeColor="text1"/>
          <w:sz w:val="28"/>
          <w:szCs w:val="28"/>
        </w:rPr>
        <w:t>ий; 3 обращения удовлетворено; 2 обращения</w:t>
      </w:r>
      <w:r>
        <w:rPr>
          <w:color w:val="000000" w:themeColor="text1"/>
          <w:sz w:val="28"/>
          <w:szCs w:val="28"/>
        </w:rPr>
        <w:t xml:space="preserve"> отозвано заявителем. </w:t>
      </w:r>
    </w:p>
    <w:sectPr w:rsidR="00F206E0"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AF8" w:rsidRDefault="00C44AF8">
      <w:r>
        <w:separator/>
      </w:r>
    </w:p>
  </w:endnote>
  <w:endnote w:type="continuationSeparator" w:id="0">
    <w:p w:rsidR="00C44AF8" w:rsidRDefault="00C4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AF8" w:rsidRDefault="00C44AF8">
      <w:r>
        <w:separator/>
      </w:r>
    </w:p>
  </w:footnote>
  <w:footnote w:type="continuationSeparator" w:id="0">
    <w:p w:rsidR="00C44AF8" w:rsidRDefault="00C44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B82FFD"/>
    <w:multiLevelType w:val="hybridMultilevel"/>
    <w:tmpl w:val="836E90E8"/>
    <w:lvl w:ilvl="0" w:tplc="9D707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6E0C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7EF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261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E0C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9CA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64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F623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88A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2135F"/>
    <w:multiLevelType w:val="hybridMultilevel"/>
    <w:tmpl w:val="B590FD12"/>
    <w:lvl w:ilvl="0" w:tplc="68748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0F8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263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C62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0A49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05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22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7073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045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A20622"/>
    <w:multiLevelType w:val="hybridMultilevel"/>
    <w:tmpl w:val="08B2DE40"/>
    <w:lvl w:ilvl="0" w:tplc="B9F470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6BC85C68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68FE2E14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B724E86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C422EC7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54059B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01AFFB0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BF2A42B2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172C6C2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E0"/>
    <w:rsid w:val="00367C6A"/>
    <w:rsid w:val="007260A2"/>
    <w:rsid w:val="00772966"/>
    <w:rsid w:val="00AD3899"/>
    <w:rsid w:val="00C44AF8"/>
    <w:rsid w:val="00F206E0"/>
    <w:rsid w:val="00FE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30DC3C-ABB0-4224-80FF-7BE2E151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Маргасова Любовь Анатольевна</cp:lastModifiedBy>
  <cp:revision>4</cp:revision>
  <dcterms:created xsi:type="dcterms:W3CDTF">2026-06-30T09:22:00Z</dcterms:created>
  <dcterms:modified xsi:type="dcterms:W3CDTF">2026-07-01T04:25:00Z</dcterms:modified>
</cp:coreProperties>
</file>